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C449B6" w14:textId="77777777" w:rsidR="00047D63" w:rsidRPr="00595047" w:rsidRDefault="00047D63" w:rsidP="00047D63">
      <w:pPr>
        <w:rPr>
          <w:b/>
          <w:bCs/>
        </w:rPr>
      </w:pPr>
      <w:r w:rsidRPr="00595047">
        <w:rPr>
          <w:b/>
          <w:bCs/>
        </w:rPr>
        <w:t xml:space="preserve">Mechanical Systems </w:t>
      </w:r>
    </w:p>
    <w:p w14:paraId="524CA721" w14:textId="77777777" w:rsidR="00047D63" w:rsidRPr="00C423D5" w:rsidRDefault="00047D63" w:rsidP="00047D63">
      <w:pPr>
        <w:ind w:left="720"/>
      </w:pPr>
    </w:p>
    <w:tbl>
      <w:tblPr>
        <w:tblW w:w="1026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4072"/>
        <w:gridCol w:w="1980"/>
        <w:gridCol w:w="1694"/>
        <w:gridCol w:w="508"/>
        <w:gridCol w:w="26"/>
        <w:gridCol w:w="482"/>
        <w:gridCol w:w="508"/>
      </w:tblGrid>
      <w:tr w:rsidR="00047D63" w:rsidRPr="00C423D5" w14:paraId="789DF36A" w14:textId="77777777" w:rsidTr="00C14BAD">
        <w:trPr>
          <w:trHeight w:val="105"/>
          <w:tblHeader/>
        </w:trPr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B478EC" w14:textId="77777777" w:rsidR="00047D63" w:rsidRPr="00595047" w:rsidRDefault="00047D63" w:rsidP="00C14BAD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9B5826">
              <w:rPr>
                <w:rFonts w:cs="Arial"/>
                <w:b/>
                <w:sz w:val="18"/>
                <w:szCs w:val="18"/>
              </w:rPr>
              <w:t>Healthcare Facility</w:t>
            </w:r>
            <w:r w:rsidRPr="00595047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FF111" w14:textId="77777777" w:rsidR="00047D63" w:rsidRPr="00595047" w:rsidRDefault="00047D63" w:rsidP="00C14BAD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595047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F244" w14:textId="77777777" w:rsidR="00047D63" w:rsidRPr="00595047" w:rsidRDefault="00047D63" w:rsidP="00C14BAD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595047">
              <w:rPr>
                <w:rFonts w:cs="Arial"/>
                <w:b/>
                <w:sz w:val="18"/>
                <w:szCs w:val="18"/>
              </w:rPr>
              <w:t xml:space="preserve">REV- 000 </w:t>
            </w:r>
          </w:p>
        </w:tc>
      </w:tr>
      <w:tr w:rsidR="00047D63" w:rsidRPr="00C423D5" w14:paraId="1066AC8A" w14:textId="77777777" w:rsidTr="00C14BAD">
        <w:trPr>
          <w:trHeight w:val="307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902C1B" w14:textId="77777777" w:rsidR="00047D63" w:rsidRPr="00595047" w:rsidRDefault="00047D63" w:rsidP="00C14BAD">
            <w:pPr>
              <w:jc w:val="center"/>
              <w:rPr>
                <w:b/>
              </w:rPr>
            </w:pPr>
            <w:r w:rsidRPr="00595047">
              <w:rPr>
                <w:b/>
              </w:rPr>
              <w:t>No.</w:t>
            </w:r>
          </w:p>
        </w:tc>
        <w:tc>
          <w:tcPr>
            <w:tcW w:w="774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F8F8B9" w14:textId="77777777" w:rsidR="00047D63" w:rsidRPr="00595047" w:rsidRDefault="00047D63" w:rsidP="00C14BAD">
            <w:pPr>
              <w:jc w:val="center"/>
              <w:rPr>
                <w:b/>
                <w:color w:val="000000"/>
              </w:rPr>
            </w:pPr>
            <w:r w:rsidRPr="00595047">
              <w:rPr>
                <w:b/>
              </w:rPr>
              <w:t>Emergency Response Action Rounds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6AC724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047D63" w:rsidRPr="00C423D5" w14:paraId="68D57A88" w14:textId="77777777" w:rsidTr="00C14BAD">
        <w:trPr>
          <w:trHeight w:val="201"/>
          <w:tblHeader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F5D25E" w14:textId="77777777" w:rsidR="00047D63" w:rsidRPr="00595047" w:rsidRDefault="00047D63" w:rsidP="00C14BAD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74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944EBE" w14:textId="77777777" w:rsidR="00047D63" w:rsidRPr="00595047" w:rsidRDefault="00047D63" w:rsidP="00C14BAD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9DACC2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F9713B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79CDB5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047D63" w:rsidRPr="00C423D5" w14:paraId="3DBCA35F" w14:textId="77777777" w:rsidTr="00C14BAD">
        <w:trPr>
          <w:trHeight w:val="38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CAB541" w14:textId="77777777" w:rsidR="00047D63" w:rsidRPr="00595047" w:rsidRDefault="00047D63" w:rsidP="00C14BAD"/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8767F" w14:textId="77777777" w:rsidR="00047D63" w:rsidRPr="00595047" w:rsidRDefault="00047D63" w:rsidP="00C14BAD">
            <w:pPr>
              <w:jc w:val="left"/>
              <w:rPr>
                <w:b/>
                <w:bCs/>
              </w:rPr>
            </w:pPr>
            <w:r w:rsidRPr="00595047">
              <w:rPr>
                <w:b/>
                <w:bCs/>
              </w:rPr>
              <w:t>Introduction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06D7F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97821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7372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47D63" w:rsidRPr="00C423D5" w14:paraId="7C468971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4E2E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7E5F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This emergency procedure is intended to highlight the key issues that may arise at departmental level in the event of a mechanical system failure. It is appreciated that this may be the result of a full site system failure, but it may also be the result of a local failure for which noti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>fication from the entity maybe necessary. The main aim is to provide a structured approach to the safety of patients and staff and to minimize the risk associated with a mechanical system failure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D475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36809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EFEC3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47D63" w:rsidRPr="00C423D5" w14:paraId="68995CC4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13B77A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28DE0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Life safety (Evacuation Plan)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999F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53D55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2D6C1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68506B52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88A8F0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5E1F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Stabilization of incident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79C3D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5A57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D638D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43D15370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21E59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33C4F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Minimization of potential damage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ED85D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33FBC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4E81A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EEB1F02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7AD31E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2012A" w14:textId="0BF1AF73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Containment of incident (e.g. chemical spillage)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F364E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1BD3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73D62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0DE08D7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117A34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9D4B6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Assessment of damage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B2305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F48A5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6BE93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436525BF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1060C9B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E4A63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Clean up after incident (Post Incidents Plans)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1874A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402FD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77362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10C2155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A65F757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7</w:t>
            </w:r>
          </w:p>
        </w:tc>
        <w:tc>
          <w:tcPr>
            <w:tcW w:w="7746" w:type="dxa"/>
            <w:gridSpan w:val="3"/>
            <w:shd w:val="clear" w:color="auto" w:fill="auto"/>
          </w:tcPr>
          <w:p w14:paraId="54CE8E1C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Monitoring weather sources for updated emergency instructions and broadcast warning if issued by weather services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2EA94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20F23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F917A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A36C310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677152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8</w:t>
            </w:r>
          </w:p>
        </w:tc>
        <w:tc>
          <w:tcPr>
            <w:tcW w:w="7746" w:type="dxa"/>
            <w:gridSpan w:val="3"/>
            <w:shd w:val="clear" w:color="auto" w:fill="auto"/>
          </w:tcPr>
          <w:p w14:paraId="30730AE7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Building lockdown plan/Plant lockdown plan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76134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CE545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86389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0E08D9D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E62976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15608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conduct an initial and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ongoing situational assessment of the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DE334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629B8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F5C81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3DC51B01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9ADB24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59E1D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establish an effective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communications plan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1F948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2D32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BAF7E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B706BF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A9D72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F81DC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deploy available resources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and request additional resources based upon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needs of the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15791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D41D1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6D916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21E6448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AE8A1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B32BE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develop an incident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organization for the management of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067D1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F99B9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1FD1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0941C9E3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DFB03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8A253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review, evaluate, and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revise the strategy and tactics based upon the needs of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F80A4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AFA54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6574E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2875DAB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EABD6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9171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provide for the continuity,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transfer, or termination of command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86AB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7330C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22CF4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46ACEF1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459C0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7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E839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>The system shall provide for a routine process of escalation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as additional resources are utilized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F0CBD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C9D27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9C491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58FD93C1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5D293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8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C181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determine which levels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and elements of the incident management system are to be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implemented in each case and shall develop the command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structure for each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incident by assigning supervisory responsibilities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according to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Standard Operating Procedures (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SOPs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23627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85E2C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589FF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6A5265FB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1A48D4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AE33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>The incident management system shall define standardized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supervisory assignments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EFDBC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F47D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05030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8128EA5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F35B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D4830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be responsible for controlling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communications on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tactical, command, and designated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emergency traffic channels for that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A719A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8FE8B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DEC40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2DDE5BC1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F70478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32FBC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be responsible for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overall responder accountability for the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B05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09478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09ED3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60BC8542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72CFD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CEF1B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be responsible for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developing and/or approving an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I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A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ction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P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lan (IAP)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8DC3E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A0B69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8920D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20166D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51151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23ED6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423D5">
              <w:rPr>
                <w:rFonts w:cs="Arial"/>
                <w:sz w:val="18"/>
                <w:szCs w:val="24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keep the safety officer</w:t>
            </w:r>
            <w:r w:rsidRPr="00C423D5">
              <w:rPr>
                <w:rFonts w:cs="Arial"/>
                <w:sz w:val="18"/>
                <w:szCs w:val="24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informed of strategic and tactical plans and any changing conditions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5175C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202B8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33E5B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368EFD0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D41901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02AB6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423D5">
              <w:rPr>
                <w:rFonts w:cs="Arial"/>
                <w:sz w:val="18"/>
                <w:szCs w:val="24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evaluate the risk to</w:t>
            </w:r>
            <w:r w:rsidRPr="00C423D5">
              <w:rPr>
                <w:rFonts w:cs="Arial"/>
                <w:sz w:val="18"/>
                <w:szCs w:val="24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responders with respect to the purpose and potential results of</w:t>
            </w:r>
            <w:r w:rsidRPr="00C423D5">
              <w:rPr>
                <w:rFonts w:cs="Arial"/>
                <w:sz w:val="18"/>
                <w:szCs w:val="24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their actions in each situation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03387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994D5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382FC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B6C7D">
              <w:rPr>
                <w:rFonts w:cs="Arial"/>
                <w:color w:val="000000"/>
              </w:rPr>
            </w:r>
            <w:r w:rsidR="008B6C7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959A7B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8EC872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C866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The communication system shall provide a standard method to give priority to the transmission of emergency messages and notification of imminent hazards over that of routine communications to all levels of the incident command structure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ACA76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9E3A8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377A4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4676CD1D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84EA3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ABAD7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Incident Action Plan: An IAP can be a verbal plan, tactical worksheet, written plan, or combinations thereof, that reflects the overall incident strategy, tactics, risk management, and member safety that are developed by the incident commander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7EA90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27C3C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8F107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11DACC10" w14:textId="77777777" w:rsidTr="00C14BAD">
        <w:trPr>
          <w:trHeight w:val="3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A7BA5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17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539AE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Department Operations Center (DOC): A DOC could facilitate mutual aid requests, assistance for hire requests, and other agency issues such as recall of personnel and staffing of resources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A2B56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153D1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D5F9B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C91B594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D333B8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lastRenderedPageBreak/>
              <w:t>18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3CC4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Support requirements for the incident command system at the scene such as:</w:t>
            </w:r>
          </w:p>
          <w:p w14:paraId="6B70564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(a) Technical advice (e.g. hazmat, fire behavior, medical)</w:t>
            </w:r>
          </w:p>
          <w:p w14:paraId="4FAA81C9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(b) Additional resources from outside normal channels</w:t>
            </w:r>
          </w:p>
          <w:p w14:paraId="5B41EB70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(c) Emergency Support Functions (ESF) necessary to support the incident(s)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2055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4032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B8834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E2D68C0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EFDDB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19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A4F8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Project time required to control the situation as that will impact logistical requirements for the following:</w:t>
            </w:r>
          </w:p>
          <w:p w14:paraId="016922BF" w14:textId="6742E254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(a) Relief personnel</w:t>
            </w:r>
          </w:p>
          <w:p w14:paraId="396697E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(b) Food</w:t>
            </w:r>
          </w:p>
          <w:p w14:paraId="2FDD902C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(c) Lodging</w:t>
            </w:r>
          </w:p>
          <w:p w14:paraId="61F0A978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(d) Fuel and repairs</w:t>
            </w:r>
          </w:p>
          <w:p w14:paraId="68A2575A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(e) Significant involvement of multiple agencies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FE141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550AD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8D060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35F16A4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1873BA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20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C889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Comprehensive knowledge of the agency’s or jurisdiction’s capabilities and limitations. Authority to make decisions for the agency or jurisdiction including ordering the deployment of resources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05FB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54FA6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16EBC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AB2F07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46F0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3B35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Area command sets priorities between incidents and allocates critical resources according to priorities established by the agency or jurisdiction administrator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13BDA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5EF67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234FA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CAB100B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FCD4F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45DD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Inform the senior staff of affected departments to cease using water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68F3F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6546C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58B1D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D138B4F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363C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340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Contact the local water authority. The contamination may have originated from the main water incoming supplies; there is likely to be an obligation not to contaminate the public water network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340D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1A50B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975E9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7BCE9DD3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3D19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DB6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Take samples as necessary to determine the nature of the contamination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45A06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28ADF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A7EA2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6C1E913D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A8AE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ECF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Isolate the affected area from the main supply to prevent further contamination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4753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55E10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A716B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796CDA8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6C49F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048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Dependent on the nature of contamination, the cause may be obvious or easily located. If this is not possible, carry out a systematic investigation of water supply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94266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9301B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B55BF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7106927D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5C6A38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27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A510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If the cause of the contamination is located, isolate the contamination and carry out necessary works to resolve the situation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C00B9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8868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184B1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A45DEE4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2EC86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28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44EC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Inform medical staff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 xml:space="preserve"> of the nature of the contamination and await advice on the clinical 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>ffect before restoring the water supply to the area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C2EC1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E8572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64EF8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27BE3AEF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84AA4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29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D471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Thoroughly flush all pipework (run taps, flush toilets, bidets etc.) until further analysis shows no trace of contamination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33BAA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D97E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A3C7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0C6328CB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7A1EA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30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659A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When the water quality is restored and confirmed by medical or microbiology staff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>, allow normal use to continue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B5856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CAE28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6164C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04676FA9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209DB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F7CE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Review the operational procedure for the incident and modify as necessary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85658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943DF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9EB5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4EDF924C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33593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B2D9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Note the date and time of the incident, action taken and by whom, for future reference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6706F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82632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1D47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0954AA0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FC3DA1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54963" w14:textId="77777777" w:rsidR="00047D63" w:rsidRPr="00930265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</w:rPr>
            </w:pPr>
            <w:r w:rsidRPr="00930265">
              <w:rPr>
                <w:rFonts w:cs="Arial"/>
                <w:sz w:val="18"/>
                <w:szCs w:val="24"/>
                <w:lang w:val="x-none"/>
              </w:rPr>
              <w:t>Evacuation floor plans clearly displayed on each floor</w:t>
            </w:r>
          </w:p>
          <w:p w14:paraId="356D5D91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Display of an overall site plan including north point and emergency contact details</w:t>
            </w:r>
          </w:p>
          <w:p w14:paraId="3FAB4E3B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Display of a current version of the Annual Fire Safety Statement</w:t>
            </w:r>
          </w:p>
          <w:p w14:paraId="29E4FD02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Maintenance records for Essential Fire Safety Measures should be readily available</w:t>
            </w:r>
          </w:p>
          <w:p w14:paraId="50CB0BD2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Consideration of need for fire first response training facility evacuation procedures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9145D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30243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9274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B6C7D">
              <w:rPr>
                <w:rFonts w:cs="Arial"/>
                <w:color w:val="000000"/>
                <w:sz w:val="16"/>
                <w:szCs w:val="16"/>
              </w:rPr>
            </w:r>
            <w:r w:rsidR="008B6C7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492604B9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0A5CC8ED" w14:textId="77777777" w:rsidR="00047D63" w:rsidRPr="00595047" w:rsidRDefault="00047D63" w:rsidP="00C14BAD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95047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2494D5AF" w14:textId="77777777" w:rsidR="00047D63" w:rsidRPr="00595047" w:rsidRDefault="00047D63" w:rsidP="00C14BAD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95047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CD66D24" w14:textId="77777777" w:rsidR="00047D63" w:rsidRPr="00595047" w:rsidRDefault="00047D63" w:rsidP="00C14BAD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95047">
              <w:rPr>
                <w:b/>
                <w:color w:val="FFFFFF" w:themeColor="background1"/>
              </w:rPr>
              <w:t>Resolution</w:t>
            </w:r>
          </w:p>
        </w:tc>
      </w:tr>
      <w:tr w:rsidR="00047D63" w:rsidRPr="00C423D5" w14:paraId="0BFC897E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9016C8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6CDDF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CE55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20BC368F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336EED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3773B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D318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6EB34951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85C292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644D6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B1DD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253E6E37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10A70D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59D06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E066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77213A1B" w14:textId="77777777" w:rsidTr="00C14BAD">
        <w:trPr>
          <w:trHeight w:val="105"/>
        </w:trPr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008E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  <w:r w:rsidRPr="00595047">
              <w:rPr>
                <w:rFonts w:cs="Arial"/>
              </w:rPr>
              <w:t>Originator's Name / 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39D9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  <w:r w:rsidRPr="00595047">
              <w:rPr>
                <w:rFonts w:cs="Arial"/>
              </w:rPr>
              <w:t>Checker's Name / Signature and Date:</w:t>
            </w:r>
          </w:p>
        </w:tc>
      </w:tr>
      <w:tr w:rsidR="00047D63" w:rsidRPr="00C423D5" w14:paraId="63E495D9" w14:textId="77777777" w:rsidTr="00C14BAD">
        <w:trPr>
          <w:trHeight w:val="479"/>
        </w:trPr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F1CD0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2CE8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355904E" w14:textId="77777777" w:rsidR="00047D63" w:rsidRDefault="00047D63" w:rsidP="00047D63"/>
    <w:p w14:paraId="40FA6124" w14:textId="77777777" w:rsidR="003C6B98" w:rsidRPr="003C2584" w:rsidRDefault="003C6B98" w:rsidP="003C2584"/>
    <w:sectPr w:rsidR="003C6B98" w:rsidRPr="003C2584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E295" w14:textId="77777777" w:rsidR="008B6C7D" w:rsidRDefault="008B6C7D">
      <w:r>
        <w:separator/>
      </w:r>
    </w:p>
    <w:p w14:paraId="02433F94" w14:textId="77777777" w:rsidR="008B6C7D" w:rsidRDefault="008B6C7D"/>
  </w:endnote>
  <w:endnote w:type="continuationSeparator" w:id="0">
    <w:p w14:paraId="1403D2D8" w14:textId="77777777" w:rsidR="008B6C7D" w:rsidRDefault="008B6C7D">
      <w:r>
        <w:continuationSeparator/>
      </w:r>
    </w:p>
    <w:p w14:paraId="71BC63BC" w14:textId="77777777" w:rsidR="008B6C7D" w:rsidRDefault="008B6C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4B119404" w:rsidR="009210BF" w:rsidRDefault="008B6C7D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D1752">
          <w:rPr>
            <w:sz w:val="16"/>
            <w:szCs w:val="16"/>
            <w:lang w:val="en-AU"/>
          </w:rPr>
          <w:t>EOM-ZO0-TP-000006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C25ECD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047D63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047D63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E0E00" w14:textId="77777777" w:rsidR="008B6C7D" w:rsidRDefault="008B6C7D">
      <w:r>
        <w:separator/>
      </w:r>
    </w:p>
    <w:p w14:paraId="2EFBFD07" w14:textId="77777777" w:rsidR="008B6C7D" w:rsidRDefault="008B6C7D"/>
  </w:footnote>
  <w:footnote w:type="continuationSeparator" w:id="0">
    <w:p w14:paraId="2E876471" w14:textId="77777777" w:rsidR="008B6C7D" w:rsidRDefault="008B6C7D">
      <w:r>
        <w:continuationSeparator/>
      </w:r>
    </w:p>
    <w:p w14:paraId="1B25067D" w14:textId="77777777" w:rsidR="008B6C7D" w:rsidRDefault="008B6C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5C9E92C9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713F906E" w:rsidR="009210BF" w:rsidRPr="006A25F8" w:rsidRDefault="001D1752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D1752">
            <w:rPr>
              <w:kern w:val="32"/>
              <w:sz w:val="24"/>
              <w:szCs w:val="24"/>
              <w:lang w:val="en-GB"/>
            </w:rPr>
            <w:t>Emergency Response Action Checklist - Mechanical Systems - Healthcare Sector</w:t>
          </w:r>
        </w:p>
      </w:tc>
    </w:tr>
  </w:tbl>
  <w:p w14:paraId="0FE4F66F" w14:textId="4A72022F" w:rsidR="009210BF" w:rsidRPr="00AC1B11" w:rsidRDefault="00C25ECD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6F27754C" wp14:editId="2DE44ADB">
          <wp:simplePos x="0" y="0"/>
          <wp:positionH relativeFrom="column">
            <wp:posOffset>-323850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AF3"/>
    <w:multiLevelType w:val="hybridMultilevel"/>
    <w:tmpl w:val="1A7E92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0666DE"/>
    <w:multiLevelType w:val="hybridMultilevel"/>
    <w:tmpl w:val="54D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75C"/>
    <w:multiLevelType w:val="hybridMultilevel"/>
    <w:tmpl w:val="A9D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7F4"/>
    <w:multiLevelType w:val="hybridMultilevel"/>
    <w:tmpl w:val="1CC2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C3C"/>
    <w:multiLevelType w:val="hybridMultilevel"/>
    <w:tmpl w:val="A20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6BC"/>
    <w:multiLevelType w:val="hybridMultilevel"/>
    <w:tmpl w:val="68C0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98"/>
    <w:multiLevelType w:val="hybridMultilevel"/>
    <w:tmpl w:val="67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F565FB"/>
    <w:multiLevelType w:val="hybridMultilevel"/>
    <w:tmpl w:val="0FF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20DE"/>
    <w:multiLevelType w:val="hybridMultilevel"/>
    <w:tmpl w:val="03A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3717"/>
    <w:multiLevelType w:val="hybridMultilevel"/>
    <w:tmpl w:val="508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1F4B"/>
    <w:multiLevelType w:val="hybridMultilevel"/>
    <w:tmpl w:val="671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71CB4"/>
    <w:multiLevelType w:val="hybridMultilevel"/>
    <w:tmpl w:val="C684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376B"/>
    <w:multiLevelType w:val="hybridMultilevel"/>
    <w:tmpl w:val="706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BC6"/>
    <w:multiLevelType w:val="hybridMultilevel"/>
    <w:tmpl w:val="D82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2F6F"/>
    <w:multiLevelType w:val="hybridMultilevel"/>
    <w:tmpl w:val="C8C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47"/>
    <w:multiLevelType w:val="hybridMultilevel"/>
    <w:tmpl w:val="0D8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E1494C"/>
    <w:multiLevelType w:val="hybridMultilevel"/>
    <w:tmpl w:val="9EDE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16512C5"/>
    <w:multiLevelType w:val="hybridMultilevel"/>
    <w:tmpl w:val="7F7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0848"/>
    <w:multiLevelType w:val="hybridMultilevel"/>
    <w:tmpl w:val="C65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3F2"/>
    <w:multiLevelType w:val="hybridMultilevel"/>
    <w:tmpl w:val="98846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71B30"/>
    <w:multiLevelType w:val="hybridMultilevel"/>
    <w:tmpl w:val="8DC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52598"/>
    <w:multiLevelType w:val="hybridMultilevel"/>
    <w:tmpl w:val="B2C4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46FD"/>
    <w:multiLevelType w:val="hybridMultilevel"/>
    <w:tmpl w:val="1C0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3087"/>
    <w:multiLevelType w:val="hybridMultilevel"/>
    <w:tmpl w:val="F4B4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508"/>
    <w:multiLevelType w:val="hybridMultilevel"/>
    <w:tmpl w:val="2C5C1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4BD"/>
    <w:multiLevelType w:val="hybridMultilevel"/>
    <w:tmpl w:val="900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D4112"/>
    <w:multiLevelType w:val="hybridMultilevel"/>
    <w:tmpl w:val="1F4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BDE"/>
    <w:multiLevelType w:val="hybridMultilevel"/>
    <w:tmpl w:val="A4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12512"/>
    <w:multiLevelType w:val="hybridMultilevel"/>
    <w:tmpl w:val="96E2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C45AE"/>
    <w:multiLevelType w:val="hybridMultilevel"/>
    <w:tmpl w:val="C4D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48068A"/>
    <w:multiLevelType w:val="hybridMultilevel"/>
    <w:tmpl w:val="FF5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369BC"/>
    <w:multiLevelType w:val="hybridMultilevel"/>
    <w:tmpl w:val="323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6FDC"/>
    <w:multiLevelType w:val="hybridMultilevel"/>
    <w:tmpl w:val="46C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21"/>
    <w:multiLevelType w:val="hybridMultilevel"/>
    <w:tmpl w:val="30F0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6"/>
  </w:num>
  <w:num w:numId="5">
    <w:abstractNumId w:val="33"/>
  </w:num>
  <w:num w:numId="6">
    <w:abstractNumId w:val="36"/>
  </w:num>
  <w:num w:numId="7">
    <w:abstractNumId w:val="8"/>
  </w:num>
  <w:num w:numId="8">
    <w:abstractNumId w:val="37"/>
  </w:num>
  <w:num w:numId="9">
    <w:abstractNumId w:val="30"/>
  </w:num>
  <w:num w:numId="10">
    <w:abstractNumId w:val="27"/>
  </w:num>
  <w:num w:numId="11">
    <w:abstractNumId w:val="0"/>
  </w:num>
  <w:num w:numId="12">
    <w:abstractNumId w:val="29"/>
  </w:num>
  <w:num w:numId="13">
    <w:abstractNumId w:val="34"/>
  </w:num>
  <w:num w:numId="14">
    <w:abstractNumId w:val="31"/>
  </w:num>
  <w:num w:numId="15">
    <w:abstractNumId w:val="22"/>
  </w:num>
  <w:num w:numId="16">
    <w:abstractNumId w:val="11"/>
  </w:num>
  <w:num w:numId="17">
    <w:abstractNumId w:val="38"/>
  </w:num>
  <w:num w:numId="18">
    <w:abstractNumId w:val="15"/>
  </w:num>
  <w:num w:numId="19">
    <w:abstractNumId w:val="9"/>
  </w:num>
  <w:num w:numId="20">
    <w:abstractNumId w:val="12"/>
  </w:num>
  <w:num w:numId="21">
    <w:abstractNumId w:val="16"/>
  </w:num>
  <w:num w:numId="22">
    <w:abstractNumId w:val="35"/>
  </w:num>
  <w:num w:numId="23">
    <w:abstractNumId w:val="25"/>
  </w:num>
  <w:num w:numId="24">
    <w:abstractNumId w:val="26"/>
  </w:num>
  <w:num w:numId="25">
    <w:abstractNumId w:val="14"/>
  </w:num>
  <w:num w:numId="26">
    <w:abstractNumId w:val="4"/>
  </w:num>
  <w:num w:numId="27">
    <w:abstractNumId w:val="32"/>
  </w:num>
  <w:num w:numId="28">
    <w:abstractNumId w:val="2"/>
  </w:num>
  <w:num w:numId="29">
    <w:abstractNumId w:val="3"/>
  </w:num>
  <w:num w:numId="30">
    <w:abstractNumId w:val="17"/>
  </w:num>
  <w:num w:numId="31">
    <w:abstractNumId w:val="39"/>
  </w:num>
  <w:num w:numId="32">
    <w:abstractNumId w:val="7"/>
  </w:num>
  <w:num w:numId="33">
    <w:abstractNumId w:val="23"/>
  </w:num>
  <w:num w:numId="34">
    <w:abstractNumId w:val="28"/>
  </w:num>
  <w:num w:numId="35">
    <w:abstractNumId w:val="20"/>
  </w:num>
  <w:num w:numId="36">
    <w:abstractNumId w:val="10"/>
  </w:num>
  <w:num w:numId="37">
    <w:abstractNumId w:val="24"/>
  </w:num>
  <w:num w:numId="38">
    <w:abstractNumId w:val="1"/>
  </w:num>
  <w:num w:numId="39">
    <w:abstractNumId w:val="40"/>
  </w:num>
  <w:num w:numId="40">
    <w:abstractNumId w:val="5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47D63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52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28B3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3D44"/>
    <w:rsid w:val="00225124"/>
    <w:rsid w:val="00226D73"/>
    <w:rsid w:val="00226FC5"/>
    <w:rsid w:val="002276F2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03B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93E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584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E1D"/>
    <w:rsid w:val="00421437"/>
    <w:rsid w:val="0042201C"/>
    <w:rsid w:val="00423876"/>
    <w:rsid w:val="004241D5"/>
    <w:rsid w:val="004254AB"/>
    <w:rsid w:val="0042600C"/>
    <w:rsid w:val="00426722"/>
    <w:rsid w:val="004275AF"/>
    <w:rsid w:val="00427A88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B6C7D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6E04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367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5ECD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074E2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33EDB1-609E-4350-A510-E2F6B59064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32</TotalTime>
  <Pages>2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8585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EOM-ZO0-TP-000006 Rev 001</dc:subject>
  <dc:creator>Rivamonte, Leonnito (RMP)</dc:creator>
  <cp:keywords>ᅟ</cp:keywords>
  <cp:lastModifiedBy>Jancil Saldhana</cp:lastModifiedBy>
  <cp:revision>52</cp:revision>
  <cp:lastPrinted>2017-10-17T10:11:00Z</cp:lastPrinted>
  <dcterms:created xsi:type="dcterms:W3CDTF">2019-12-16T06:44:00Z</dcterms:created>
  <dcterms:modified xsi:type="dcterms:W3CDTF">2021-08-20T12:28:00Z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